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2020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021</w:t>
      </w:r>
    </w:p>
    <w:p w:rsidR="0054067A" w:rsidRPr="005512D1" w:rsidRDefault="004764EB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VẬT LÝ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</w:t>
      </w:r>
      <w:r w:rsidR="00734D5D">
        <w:rPr>
          <w:rFonts w:cs="Times New Roman"/>
          <w:b/>
          <w:sz w:val="26"/>
          <w:szCs w:val="26"/>
          <w:lang w:val="it-IT"/>
        </w:rPr>
        <w:t>1</w:t>
      </w:r>
    </w:p>
    <w:p w:rsidR="00DB72EE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0"/>
        <w:gridCol w:w="3432"/>
        <w:gridCol w:w="550"/>
        <w:gridCol w:w="497"/>
        <w:gridCol w:w="537"/>
        <w:gridCol w:w="497"/>
        <w:gridCol w:w="550"/>
        <w:gridCol w:w="497"/>
        <w:gridCol w:w="537"/>
        <w:gridCol w:w="636"/>
        <w:gridCol w:w="550"/>
        <w:gridCol w:w="497"/>
        <w:gridCol w:w="537"/>
        <w:gridCol w:w="636"/>
        <w:gridCol w:w="621"/>
        <w:gridCol w:w="604"/>
        <w:gridCol w:w="537"/>
        <w:gridCol w:w="605"/>
        <w:gridCol w:w="676"/>
        <w:gridCol w:w="664"/>
        <w:gridCol w:w="750"/>
        <w:gridCol w:w="816"/>
      </w:tblGrid>
      <w:tr w:rsidR="00734D5D" w:rsidRPr="007315FE" w:rsidTr="00523EB4">
        <w:trPr>
          <w:trHeight w:val="84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5FE" w:rsidRPr="007315FE" w:rsidRDefault="007315FE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280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523EB4" w:rsidRPr="007315FE" w:rsidTr="00523EB4">
        <w:trPr>
          <w:trHeight w:val="55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430F14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</w:t>
            </w:r>
            <w:r w:rsidR="00734D5D"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315FE" w:rsidRPr="007315FE" w:rsidTr="00523EB4">
        <w:trPr>
          <w:trHeight w:val="63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h</w:t>
            </w:r>
          </w:p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B4" w:rsidRPr="007315FE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h</w:t>
            </w:r>
          </w:p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B4" w:rsidRPr="00734D5D" w:rsidRDefault="00523EB4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315FE" w:rsidRPr="007315FE" w:rsidTr="00523EB4">
        <w:trPr>
          <w:trHeight w:val="679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Liên hệ thực tế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30%</w:t>
            </w:r>
          </w:p>
        </w:tc>
      </w:tr>
      <w:tr w:rsidR="007315FE" w:rsidRPr="007315FE" w:rsidTr="00523EB4">
        <w:trPr>
          <w:trHeight w:val="679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 nguồn + 2 phần tử mắc nối tiếp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8.5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20%</w:t>
            </w:r>
          </w:p>
        </w:tc>
      </w:tr>
      <w:tr w:rsidR="007315FE" w:rsidRPr="007315FE" w:rsidTr="00523EB4">
        <w:trPr>
          <w:trHeight w:val="679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B35FAF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="00734D5D" w:rsidRPr="00734D5D">
              <w:rPr>
                <w:rFonts w:eastAsia="Times New Roman" w:cs="Times New Roman"/>
                <w:color w:val="000000"/>
                <w:szCs w:val="24"/>
              </w:rPr>
              <w:t xml:space="preserve">ộ nguồn + mạch ngoài hỗn hợp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4.3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20%</w:t>
            </w:r>
          </w:p>
        </w:tc>
      </w:tr>
      <w:tr w:rsidR="007315FE" w:rsidRPr="007315FE" w:rsidTr="00523EB4">
        <w:trPr>
          <w:trHeight w:val="679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Dòng điện trong chất điện phân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15%</w:t>
            </w:r>
          </w:p>
        </w:tc>
      </w:tr>
      <w:tr w:rsidR="007315FE" w:rsidRPr="007315FE" w:rsidTr="00523EB4">
        <w:trPr>
          <w:trHeight w:val="679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Dòng điện trong kim loại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15%</w:t>
            </w:r>
          </w:p>
        </w:tc>
      </w:tr>
      <w:tr w:rsidR="007315FE" w:rsidRPr="007315FE" w:rsidTr="00523EB4">
        <w:trPr>
          <w:trHeight w:val="679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13.8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12.8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7315FE" w:rsidRPr="007315FE" w:rsidTr="00523EB4">
        <w:trPr>
          <w:trHeight w:val="679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7315FE" w:rsidRPr="007315FE" w:rsidTr="00523EB4">
        <w:trPr>
          <w:trHeight w:val="679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5D" w:rsidRPr="00734D5D" w:rsidRDefault="00734D5D" w:rsidP="00734D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734D5D" w:rsidRDefault="00734D5D" w:rsidP="00734D5D">
      <w:pPr>
        <w:spacing w:after="0"/>
        <w:rPr>
          <w:rFonts w:cs="Times New Roman"/>
          <w:b/>
          <w:sz w:val="26"/>
          <w:szCs w:val="26"/>
          <w:lang w:val="it-IT"/>
        </w:rPr>
      </w:pPr>
    </w:p>
    <w:p w:rsidR="005408AD" w:rsidRPr="005512D1" w:rsidRDefault="005408AD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 xml:space="preserve">SỞ GIÁO DỤC VÀ ĐÀO TẠO TP HỒ CHÍ MINH </w:t>
      </w:r>
    </w:p>
    <w:p w:rsidR="005408AD" w:rsidRPr="005512D1" w:rsidRDefault="00D16B1B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it-IT"/>
        </w:rPr>
        <w:t xml:space="preserve"> </w:t>
      </w:r>
      <w:r w:rsidR="005408AD" w:rsidRPr="005512D1">
        <w:rPr>
          <w:rFonts w:cs="Times New Roman"/>
          <w:sz w:val="26"/>
          <w:szCs w:val="26"/>
          <w:lang w:val="it-IT"/>
        </w:rPr>
        <w:t xml:space="preserve"> </w:t>
      </w:r>
      <w:r w:rsidR="005408AD"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:rsidR="00D93D89" w:rsidRDefault="00D93D89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</w:p>
    <w:p w:rsidR="00BA0264" w:rsidRDefault="005408AD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:rsidR="005408AD" w:rsidRPr="00BA0264" w:rsidRDefault="00BA0264" w:rsidP="00BA0264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sv-SE"/>
        </w:rPr>
      </w:pPr>
      <w:r>
        <w:rPr>
          <w:rFonts w:cs="Times New Roman"/>
          <w:b/>
          <w:sz w:val="26"/>
          <w:szCs w:val="26"/>
          <w:lang w:val="it-IT"/>
        </w:rPr>
        <w:t>MÔN VẬT LÝ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 w:rsidR="00D16B1B">
        <w:rPr>
          <w:rFonts w:cs="Times New Roman"/>
          <w:b/>
          <w:sz w:val="26"/>
          <w:szCs w:val="26"/>
          <w:lang w:val="it-IT"/>
        </w:rPr>
        <w:t>1</w:t>
      </w:r>
    </w:p>
    <w:p w:rsidR="005408AD" w:rsidRPr="00BA0264" w:rsidRDefault="005408AD" w:rsidP="00BA0264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6237"/>
        <w:gridCol w:w="1134"/>
        <w:gridCol w:w="1134"/>
        <w:gridCol w:w="1134"/>
        <w:gridCol w:w="1333"/>
      </w:tblGrid>
      <w:tr w:rsidR="00A604FF" w:rsidTr="00A604FF">
        <w:tc>
          <w:tcPr>
            <w:tcW w:w="675" w:type="dxa"/>
            <w:vMerge w:val="restart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693" w:type="dxa"/>
            <w:vMerge w:val="restart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237" w:type="dxa"/>
            <w:vMerge w:val="restart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735" w:type="dxa"/>
            <w:gridSpan w:val="4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7F2F75" w:rsidTr="00A604FF">
        <w:tc>
          <w:tcPr>
            <w:tcW w:w="675" w:type="dxa"/>
            <w:vMerge/>
            <w:vAlign w:val="center"/>
          </w:tcPr>
          <w:p w:rsidR="000F2D75" w:rsidRDefault="000F2D75" w:rsidP="000F2D75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F2D75" w:rsidRDefault="000F2D75" w:rsidP="000F2D75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vMerge/>
            <w:vAlign w:val="center"/>
          </w:tcPr>
          <w:p w:rsidR="000F2D75" w:rsidRDefault="000F2D75" w:rsidP="000F2D75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  <w:vMerge/>
            <w:vAlign w:val="center"/>
          </w:tcPr>
          <w:p w:rsidR="000F2D75" w:rsidRDefault="000F2D75" w:rsidP="000F2D75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33" w:type="dxa"/>
            <w:vAlign w:val="center"/>
          </w:tcPr>
          <w:p w:rsidR="000F2D75" w:rsidRPr="00BA0264" w:rsidRDefault="000F2D75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7F2F75" w:rsidTr="00A604FF">
        <w:tc>
          <w:tcPr>
            <w:tcW w:w="675" w:type="dxa"/>
            <w:vAlign w:val="center"/>
          </w:tcPr>
          <w:p w:rsidR="000B66E3" w:rsidRPr="004764EB" w:rsidRDefault="000B66E3" w:rsidP="000F2D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B66E3" w:rsidRPr="00734D5D" w:rsidRDefault="000B66E3" w:rsidP="00B35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 hệ thực tế</w:t>
            </w:r>
          </w:p>
        </w:tc>
        <w:tc>
          <w:tcPr>
            <w:tcW w:w="2693" w:type="dxa"/>
            <w:vAlign w:val="center"/>
          </w:tcPr>
          <w:p w:rsidR="000B66E3" w:rsidRPr="000B66E3" w:rsidRDefault="00C810F9" w:rsidP="000F2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Dòng điện không đổi. Dòng điện trong các môi trường</w:t>
            </w:r>
          </w:p>
        </w:tc>
        <w:tc>
          <w:tcPr>
            <w:tcW w:w="6237" w:type="dxa"/>
          </w:tcPr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nhớ, nhận biết được và có thể tái hiện lại các dữ liệu, nêu được tên các khái niệm đã được học trả lời các ví dụ thực tế. </w:t>
            </w:r>
          </w:p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các khái niệm cơ bản, có khả năng giải thích, diễn đạt được kiến thức đã học theo ý hiểu của mình, có thể trả lời được các câu hỏi tương tự hoặc gần vớ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i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các ví dụ đã được học trên lớp.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F2F75" w:rsidTr="00A604FF">
        <w:tc>
          <w:tcPr>
            <w:tcW w:w="675" w:type="dxa"/>
            <w:vAlign w:val="center"/>
          </w:tcPr>
          <w:p w:rsidR="000B66E3" w:rsidRPr="004764EB" w:rsidRDefault="000B66E3" w:rsidP="000F2D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B66E3" w:rsidRPr="00734D5D" w:rsidRDefault="000B66E3" w:rsidP="00B35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nguồn + 2 phần tử mắc nối tiếp</w:t>
            </w:r>
          </w:p>
        </w:tc>
        <w:tc>
          <w:tcPr>
            <w:tcW w:w="2693" w:type="dxa"/>
            <w:vAlign w:val="center"/>
          </w:tcPr>
          <w:p w:rsidR="00157EB0" w:rsidRPr="000B66E3" w:rsidRDefault="00157EB0" w:rsidP="000F2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Dòng điện không đổi, nguồn điện.</w:t>
            </w:r>
            <w:r w:rsidR="00A604F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Điện năng. Công suất điệ</w:t>
            </w:r>
            <w:r w:rsidR="00A604F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Định luật Ohm đối với toàn mạch.</w:t>
            </w:r>
          </w:p>
        </w:tc>
        <w:tc>
          <w:tcPr>
            <w:tcW w:w="6237" w:type="dxa"/>
          </w:tcPr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="00430F1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Nhớ được công thức tính cường độ dòng điện</w:t>
            </w:r>
            <w:r w:rsidR="00D0741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, suất điện động của nguồn điện</w:t>
            </w:r>
            <w:r w:rsidR="000E25A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phân tích đề, các thông số của các đại lượng</w:t>
            </w:r>
            <w:r w:rsidR="000E25A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trong bài điện năng, công suất điện, định luật Ohm đối với toàn mạch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,</w:t>
            </w:r>
            <w:r w:rsidR="000E25A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áp dụng làm bài tập tính toán các đại lượng.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333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F2F75" w:rsidTr="00A604FF">
        <w:tc>
          <w:tcPr>
            <w:tcW w:w="675" w:type="dxa"/>
            <w:vAlign w:val="center"/>
          </w:tcPr>
          <w:p w:rsidR="000B66E3" w:rsidRPr="004764EB" w:rsidRDefault="000B66E3" w:rsidP="000F2D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B66E3" w:rsidRPr="00734D5D" w:rsidRDefault="00B35FAF" w:rsidP="00B35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  <w:r w:rsidR="000B66E3"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ộ nguồn + mạch ngoài hỗn </w:t>
            </w:r>
            <w:r w:rsidR="000B66E3"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hợp</w:t>
            </w:r>
          </w:p>
        </w:tc>
        <w:tc>
          <w:tcPr>
            <w:tcW w:w="2693" w:type="dxa"/>
            <w:vAlign w:val="center"/>
          </w:tcPr>
          <w:p w:rsidR="000B66E3" w:rsidRPr="000B66E3" w:rsidRDefault="000E25A9" w:rsidP="000F2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Ghép các nguồn điện thành bộ.</w:t>
            </w:r>
          </w:p>
        </w:tc>
        <w:tc>
          <w:tcPr>
            <w:tcW w:w="6237" w:type="dxa"/>
          </w:tcPr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 được công thức </w:t>
            </w:r>
            <w:r w:rsidR="000E25A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ghép nguồn nối tiếp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. Biết phân tích đề, các thông số của các đại lượng, áp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dụng làm bài tập tính toán các đại lượng.</w:t>
            </w:r>
          </w:p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công thức, xử lý bài toán.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  <w:tc>
          <w:tcPr>
            <w:tcW w:w="1333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7F2F75" w:rsidTr="00A604FF">
        <w:tc>
          <w:tcPr>
            <w:tcW w:w="675" w:type="dxa"/>
            <w:vAlign w:val="center"/>
          </w:tcPr>
          <w:p w:rsidR="000B66E3" w:rsidRPr="004764EB" w:rsidRDefault="000B66E3" w:rsidP="000F2D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0B66E3" w:rsidRPr="00734D5D" w:rsidRDefault="000B66E3" w:rsidP="00B35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trong chất điện phân</w:t>
            </w:r>
          </w:p>
        </w:tc>
        <w:tc>
          <w:tcPr>
            <w:tcW w:w="2693" w:type="dxa"/>
            <w:vAlign w:val="center"/>
          </w:tcPr>
          <w:p w:rsidR="000B66E3" w:rsidRPr="000B66E3" w:rsidRDefault="000E25A9" w:rsidP="000F2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thức dòng điện trong chất điện phân</w:t>
            </w:r>
            <w:r w:rsidR="000B66E3" w:rsidRPr="000B66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6237" w:type="dxa"/>
          </w:tcPr>
          <w:p w:rsidR="000E25A9" w:rsidRDefault="000E25A9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nắm bắt được ý nghĩa của bài học. Học sinh hiểu được các khái niệm cơ bản, có khả năng</w:t>
            </w:r>
            <w:r w:rsidRPr="009F484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chuyển từ các ngôn từ sang số liệu... trong công thức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dòng điện trong chất điện phân.</w:t>
            </w:r>
          </w:p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công thức, xử lý bài toán.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  <w:tc>
          <w:tcPr>
            <w:tcW w:w="1333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7F2F75" w:rsidTr="00A604FF">
        <w:tc>
          <w:tcPr>
            <w:tcW w:w="675" w:type="dxa"/>
            <w:vAlign w:val="center"/>
          </w:tcPr>
          <w:p w:rsidR="000B66E3" w:rsidRPr="004764EB" w:rsidRDefault="000B66E3" w:rsidP="000F2D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0B66E3" w:rsidRPr="00734D5D" w:rsidRDefault="000B66E3" w:rsidP="00B35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4D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trong kim loại</w:t>
            </w:r>
          </w:p>
        </w:tc>
        <w:tc>
          <w:tcPr>
            <w:tcW w:w="2693" w:type="dxa"/>
            <w:vAlign w:val="center"/>
          </w:tcPr>
          <w:p w:rsidR="000B66E3" w:rsidRPr="000B66E3" w:rsidRDefault="000B66E3" w:rsidP="000F2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B66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Vận dụng công thức chuyển động ném ngang.</w:t>
            </w:r>
          </w:p>
        </w:tc>
        <w:tc>
          <w:tcPr>
            <w:tcW w:w="6237" w:type="dxa"/>
            <w:vAlign w:val="center"/>
          </w:tcPr>
          <w:p w:rsidR="000B66E3" w:rsidRPr="00BA0264" w:rsidRDefault="000B66E3" w:rsidP="00DA08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nắm bắt được ý nghĩa của bài học. Học sinh hiểu được các khái niệm cơ bản, có khả năng</w:t>
            </w:r>
            <w:r w:rsidRPr="009F484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chuyển từ các ngôn từ sang số liệu... trong công thức </w:t>
            </w:r>
            <w:r w:rsidR="000E25A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tính điện trở theo nhiệt độ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0B66E3" w:rsidRPr="00BA0264" w:rsidRDefault="000B66E3" w:rsidP="000F2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6658E9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AA5CA7" w:rsidRPr="006422D8" w:rsidTr="00612046">
        <w:trPr>
          <w:jc w:val="center"/>
        </w:trPr>
        <w:tc>
          <w:tcPr>
            <w:tcW w:w="4297" w:type="dxa"/>
          </w:tcPr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AA5CA7" w:rsidRPr="006422D8" w:rsidRDefault="00AA5CA7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AA5CA7" w:rsidRPr="006422D8" w:rsidRDefault="00AA5CA7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AA5CA7" w:rsidRPr="009F4846" w:rsidTr="00612046">
        <w:trPr>
          <w:jc w:val="center"/>
        </w:trPr>
        <w:tc>
          <w:tcPr>
            <w:tcW w:w="4297" w:type="dxa"/>
          </w:tcPr>
          <w:p w:rsidR="00AA5CA7" w:rsidRPr="006422D8" w:rsidRDefault="00AA5CA7" w:rsidP="00612046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AA5CA7" w:rsidRPr="006422D8" w:rsidRDefault="00AA5CA7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A5CA7" w:rsidRPr="006422D8" w:rsidRDefault="009F4846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A5CA7" w:rsidRPr="006422D8" w:rsidRDefault="00AA5CA7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A5CA7" w:rsidRPr="006422D8" w:rsidRDefault="00AA5CA7" w:rsidP="0061204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A5CA7" w:rsidRPr="006422D8" w:rsidRDefault="00AA5CA7" w:rsidP="00612046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AA5CA7" w:rsidRPr="006422D8" w:rsidRDefault="00AA5CA7" w:rsidP="0061204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A5CA7" w:rsidRPr="006422D8" w:rsidRDefault="009F4846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A5CA7" w:rsidRPr="006422D8" w:rsidRDefault="00AA5CA7" w:rsidP="00612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AA5CA7" w:rsidRPr="006422D8" w:rsidRDefault="00AA5CA7" w:rsidP="00AA5CA7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Nơi nhận:</w:t>
      </w:r>
    </w:p>
    <w:p w:rsidR="00AA5CA7" w:rsidRPr="006422D8" w:rsidRDefault="00AA5CA7" w:rsidP="00AA5CA7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BGH;</w:t>
      </w:r>
    </w:p>
    <w:p w:rsidR="00AA5CA7" w:rsidRPr="006422D8" w:rsidRDefault="00AA5CA7" w:rsidP="00AA5CA7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GV trong tổ;</w:t>
      </w:r>
    </w:p>
    <w:p w:rsidR="00AA5CA7" w:rsidRPr="003A6F9A" w:rsidRDefault="00AA5CA7" w:rsidP="00AA5CA7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6422D8">
        <w:rPr>
          <w:rFonts w:cs="Times New Roman"/>
          <w:i/>
          <w:szCs w:val="24"/>
          <w:lang w:val="pt-BR"/>
        </w:rPr>
        <w:t>+ Lưu hồ sơ CM.</w:t>
      </w:r>
    </w:p>
    <w:sectPr w:rsidR="00AA5CA7" w:rsidRPr="003A6F9A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B66E3"/>
    <w:rsid w:val="000E25A9"/>
    <w:rsid w:val="000E7BE4"/>
    <w:rsid w:val="000F2D75"/>
    <w:rsid w:val="001241F2"/>
    <w:rsid w:val="00157EB0"/>
    <w:rsid w:val="001662EB"/>
    <w:rsid w:val="00167B73"/>
    <w:rsid w:val="001C7003"/>
    <w:rsid w:val="00242ACC"/>
    <w:rsid w:val="00265D8B"/>
    <w:rsid w:val="002730E4"/>
    <w:rsid w:val="00286691"/>
    <w:rsid w:val="002A412E"/>
    <w:rsid w:val="002C005C"/>
    <w:rsid w:val="002D183C"/>
    <w:rsid w:val="00304970"/>
    <w:rsid w:val="003962D6"/>
    <w:rsid w:val="003A6F9A"/>
    <w:rsid w:val="00430F14"/>
    <w:rsid w:val="004314BB"/>
    <w:rsid w:val="00470A18"/>
    <w:rsid w:val="004764EB"/>
    <w:rsid w:val="004F0A8A"/>
    <w:rsid w:val="00523EB4"/>
    <w:rsid w:val="0054067A"/>
    <w:rsid w:val="005408AD"/>
    <w:rsid w:val="005512D1"/>
    <w:rsid w:val="005C472F"/>
    <w:rsid w:val="005F53A1"/>
    <w:rsid w:val="00607FD0"/>
    <w:rsid w:val="00637C7D"/>
    <w:rsid w:val="00657799"/>
    <w:rsid w:val="006658E9"/>
    <w:rsid w:val="006A1897"/>
    <w:rsid w:val="0071698D"/>
    <w:rsid w:val="007315FE"/>
    <w:rsid w:val="00734D5D"/>
    <w:rsid w:val="007756D1"/>
    <w:rsid w:val="007E2D71"/>
    <w:rsid w:val="007F2F75"/>
    <w:rsid w:val="007F5E14"/>
    <w:rsid w:val="008614A4"/>
    <w:rsid w:val="008623AF"/>
    <w:rsid w:val="008828A9"/>
    <w:rsid w:val="008A655C"/>
    <w:rsid w:val="00914E38"/>
    <w:rsid w:val="009509EB"/>
    <w:rsid w:val="00974489"/>
    <w:rsid w:val="00990F36"/>
    <w:rsid w:val="009A4E58"/>
    <w:rsid w:val="009B51EF"/>
    <w:rsid w:val="009B546B"/>
    <w:rsid w:val="009F4846"/>
    <w:rsid w:val="00A30FDD"/>
    <w:rsid w:val="00A604FF"/>
    <w:rsid w:val="00AA5CA7"/>
    <w:rsid w:val="00AB5C31"/>
    <w:rsid w:val="00B2705C"/>
    <w:rsid w:val="00B35FAF"/>
    <w:rsid w:val="00B47952"/>
    <w:rsid w:val="00B65E60"/>
    <w:rsid w:val="00BA0264"/>
    <w:rsid w:val="00BA4D68"/>
    <w:rsid w:val="00BD64AD"/>
    <w:rsid w:val="00C61D76"/>
    <w:rsid w:val="00C71384"/>
    <w:rsid w:val="00C810F9"/>
    <w:rsid w:val="00CA75C1"/>
    <w:rsid w:val="00CD5B0C"/>
    <w:rsid w:val="00CE6D1D"/>
    <w:rsid w:val="00D03DBC"/>
    <w:rsid w:val="00D06416"/>
    <w:rsid w:val="00D07415"/>
    <w:rsid w:val="00D16B1B"/>
    <w:rsid w:val="00D2766F"/>
    <w:rsid w:val="00D47A8C"/>
    <w:rsid w:val="00D93D89"/>
    <w:rsid w:val="00DA0896"/>
    <w:rsid w:val="00DA0F4B"/>
    <w:rsid w:val="00DB72EE"/>
    <w:rsid w:val="00E16825"/>
    <w:rsid w:val="00E7058C"/>
    <w:rsid w:val="00E924A4"/>
    <w:rsid w:val="00EC1CF5"/>
    <w:rsid w:val="00EE4AAE"/>
    <w:rsid w:val="00EF0C27"/>
    <w:rsid w:val="00EF73C0"/>
    <w:rsid w:val="00F47BBD"/>
    <w:rsid w:val="00F66247"/>
    <w:rsid w:val="00F6738B"/>
    <w:rsid w:val="00F80CD9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55</cp:revision>
  <cp:lastPrinted>2020-12-01T09:06:00Z</cp:lastPrinted>
  <dcterms:created xsi:type="dcterms:W3CDTF">2020-11-24T15:16:00Z</dcterms:created>
  <dcterms:modified xsi:type="dcterms:W3CDTF">2020-12-02T01:58:00Z</dcterms:modified>
</cp:coreProperties>
</file>